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8596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hint="default" w:ascii="黑体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23459884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4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"/>
        </w:rPr>
        <w:t>中国药科大学港澳台学生政治课和军训课学分替代申请表</w:t>
      </w:r>
    </w:p>
    <w:bookmarkEnd w:id="0"/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81"/>
        <w:gridCol w:w="1840"/>
        <w:gridCol w:w="384"/>
        <w:gridCol w:w="51"/>
        <w:gridCol w:w="819"/>
        <w:gridCol w:w="27"/>
        <w:gridCol w:w="993"/>
        <w:gridCol w:w="707"/>
        <w:gridCol w:w="857"/>
        <w:gridCol w:w="26"/>
        <w:gridCol w:w="534"/>
        <w:gridCol w:w="1566"/>
      </w:tblGrid>
      <w:tr w14:paraId="6FAF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B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8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4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B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A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9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ADE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C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院系</w:t>
            </w:r>
          </w:p>
        </w:tc>
        <w:tc>
          <w:tcPr>
            <w:tcW w:w="312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5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E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3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2B95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4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原修读课程</w:t>
            </w:r>
          </w:p>
        </w:tc>
      </w:tr>
      <w:tr w14:paraId="3495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E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课程编号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F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D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E4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4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课程属性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5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开课学年学期</w:t>
            </w:r>
          </w:p>
        </w:tc>
      </w:tr>
      <w:tr w14:paraId="338A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514E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CBD5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2452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3C41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10AC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8FAD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36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2DC3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5066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66C7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2D06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C7EE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EDA9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15C5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788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4FE7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00CD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ECBA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EAF0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9223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E1DA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B7F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CC42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9A5B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5A34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9014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3D0F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3BEC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48D1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F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拟申请替代课程</w:t>
            </w:r>
          </w:p>
        </w:tc>
      </w:tr>
      <w:tr w14:paraId="5231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5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课程编号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5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9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学分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4B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D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课程属性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0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开课学年学期</w:t>
            </w:r>
          </w:p>
        </w:tc>
      </w:tr>
      <w:tr w14:paraId="049A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0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A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2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5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B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8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45C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8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1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4A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2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7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5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274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C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9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8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0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4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97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47A0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8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申请人阅读并签名</w:t>
            </w:r>
          </w:p>
        </w:tc>
        <w:tc>
          <w:tcPr>
            <w:tcW w:w="80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4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说明：</w:t>
            </w:r>
          </w:p>
          <w:p w14:paraId="5E2CE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1．替代原则：港澳台学生选修的国情类课程替代政治课和军训课的，其国情类课程学分（或总学分）要大于或等于被替代课程。</w:t>
            </w:r>
          </w:p>
          <w:p w14:paraId="03BBB4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．当选择的是多门国情类课程替代一门课程时，被替代课程的成绩以申请的多门国情类课程成绩的算术平均分记载。如成绩为五级制，则根据《中国药科大学本科学生学籍管理规定》中五级制与百分制对照表转换成百分制后计算算术平均分。</w:t>
            </w:r>
          </w:p>
          <w:p w14:paraId="7291E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3．学分替代审核通过后，原国情类课程在教务系统的成绩记录将删除。</w:t>
            </w:r>
          </w:p>
          <w:p w14:paraId="2450A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．此表正反面打印交教务处(行政楼202)办理。</w:t>
            </w:r>
          </w:p>
          <w:p w14:paraId="01EEC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1800" w:firstLineChars="75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6E3591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1800" w:firstLineChars="75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ED9FE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1800" w:firstLineChars="7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签名：                       年　  月  　日</w:t>
            </w:r>
          </w:p>
        </w:tc>
      </w:tr>
      <w:tr w14:paraId="2A4C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6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辅导员审核意见</w:t>
            </w:r>
          </w:p>
        </w:tc>
        <w:tc>
          <w:tcPr>
            <w:tcW w:w="80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F49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7D5A2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4C4CE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EDDB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5298F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695FC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 w14:paraId="063D6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　  月  　日</w:t>
            </w:r>
          </w:p>
        </w:tc>
      </w:tr>
      <w:tr w14:paraId="30ED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4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港澳台事务办公室审核意见</w:t>
            </w:r>
          </w:p>
        </w:tc>
        <w:tc>
          <w:tcPr>
            <w:tcW w:w="80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60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8F0F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58C11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4EC01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FA24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154A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40BD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签名: </w:t>
            </w:r>
          </w:p>
          <w:p w14:paraId="4964D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公章：</w:t>
            </w:r>
          </w:p>
          <w:p w14:paraId="22EF4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 w14:paraId="4B02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8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教务处</w:t>
            </w:r>
          </w:p>
          <w:p w14:paraId="2A9EF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审定</w:t>
            </w:r>
          </w:p>
        </w:tc>
        <w:tc>
          <w:tcPr>
            <w:tcW w:w="80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2B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68D0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ADC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7C094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0DD0D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4DF1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 w14:paraId="45610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　  月  　日</w:t>
            </w:r>
          </w:p>
        </w:tc>
      </w:tr>
    </w:tbl>
    <w:p w14:paraId="52632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8E1BE6-FA59-4677-9AB4-422BE4AE2E4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DB0A7F-75CD-471E-8899-57813CC3BA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06AB5"/>
    <w:multiLevelType w:val="singleLevel"/>
    <w:tmpl w:val="35A06AB5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abstractNum w:abstractNumId="1">
    <w:nsid w:val="7725089B"/>
    <w:multiLevelType w:val="singleLevel"/>
    <w:tmpl w:val="7725089B"/>
    <w:lvl w:ilvl="0" w:tentative="0">
      <w:start w:val="1"/>
      <w:numFmt w:val="chineseCounting"/>
      <w:pStyle w:val="11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4DA4"/>
    <w:rsid w:val="08526533"/>
    <w:rsid w:val="0CA24DA4"/>
    <w:rsid w:val="0D6E60A1"/>
    <w:rsid w:val="0EB714B0"/>
    <w:rsid w:val="146B6818"/>
    <w:rsid w:val="158B3350"/>
    <w:rsid w:val="197907DA"/>
    <w:rsid w:val="1AAD1AD0"/>
    <w:rsid w:val="200B1B5D"/>
    <w:rsid w:val="2DCE7B02"/>
    <w:rsid w:val="34CB5A03"/>
    <w:rsid w:val="376A3E95"/>
    <w:rsid w:val="3D630FD2"/>
    <w:rsid w:val="53E73A84"/>
    <w:rsid w:val="706865F7"/>
    <w:rsid w:val="7080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spacing w:line="500" w:lineRule="exact"/>
      <w:ind w:left="420" w:leftChars="200"/>
    </w:pPr>
    <w:rPr>
      <w:rFonts w:eastAsia="方正楷体_GB2312" w:asciiTheme="minorAscii" w:hAnsiTheme="minorAscii"/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大标题"/>
    <w:basedOn w:val="6"/>
    <w:uiPriority w:val="0"/>
    <w:rPr>
      <w:rFonts w:hint="eastAsia" w:ascii="方正小标宋_GBK" w:hAnsi="方正小标宋_GBK" w:eastAsia="方正小标宋_GBK" w:cs="方正小标宋_GBK"/>
      <w:b w:val="0"/>
      <w:sz w:val="44"/>
      <w:szCs w:val="44"/>
    </w:rPr>
  </w:style>
  <w:style w:type="paragraph" w:customStyle="1" w:styleId="10">
    <w:name w:val="一级标题"/>
    <w:basedOn w:val="2"/>
    <w:next w:val="1"/>
    <w:uiPriority w:val="0"/>
    <w:pPr>
      <w:numPr>
        <w:ilvl w:val="0"/>
        <w:numId w:val="1"/>
      </w:numPr>
      <w:spacing w:beforeAutospacing="0" w:afterAutospacing="0"/>
      <w:ind w:firstLine="880" w:firstLineChars="200"/>
      <w:jc w:val="left"/>
    </w:pPr>
    <w:rPr>
      <w:rFonts w:hint="eastAsia" w:ascii="方正黑体_GBK" w:hAnsi="方正黑体_GBK" w:eastAsia="方正黑体_GBK" w:cs="方正黑体_GBK"/>
      <w:b w:val="0"/>
      <w:bCs/>
      <w:sz w:val="32"/>
      <w:szCs w:val="40"/>
      <w:lang w:bidi="ar"/>
    </w:rPr>
  </w:style>
  <w:style w:type="paragraph" w:customStyle="1" w:styleId="11">
    <w:name w:val="二级标题"/>
    <w:basedOn w:val="3"/>
    <w:next w:val="1"/>
    <w:uiPriority w:val="0"/>
    <w:pPr>
      <w:numPr>
        <w:ilvl w:val="0"/>
        <w:numId w:val="2"/>
      </w:numPr>
      <w:spacing w:beforeAutospacing="0" w:afterAutospacing="0"/>
      <w:ind w:firstLine="880" w:firstLineChars="200"/>
      <w:outlineLvl w:val="1"/>
    </w:pPr>
    <w:rPr>
      <w:rFonts w:hint="eastAsia" w:ascii="方正楷体_GBK" w:hAnsi="方正楷体_GBK" w:eastAsia="方正楷体_GBK" w:cs="方正楷体_GBK"/>
      <w:b w:val="0"/>
      <w:bCs/>
      <w:kern w:val="0"/>
      <w:sz w:val="32"/>
      <w:szCs w:val="40"/>
      <w:lang w:bidi="ar"/>
    </w:rPr>
  </w:style>
  <w:style w:type="paragraph" w:customStyle="1" w:styleId="12">
    <w:name w:val="正文1"/>
    <w:basedOn w:val="1"/>
    <w:uiPriority w:val="0"/>
    <w:pPr>
      <w:spacing w:line="580" w:lineRule="exact"/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2025-12-26T01:34:00Z</dcterms:created>
  <dc:creator>罗兰兰</dc:creator>
  <cp:lastModifiedBy>罗兰兰</cp:lastModifiedBy>
  <dcterms:modified xsi:type="dcterms:W3CDTF">2025-12-26T01:34:46Z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9E5A2558F9174311B896EE6FED75F710_11</vt:lpwstr>
  </property>
  <property fmtid="{D5CDD505-2E9C-101B-9397-08002B2CF9AE}" pid="4" name="KSOTemplateDocerSaveRecord">
    <vt:lpwstr>eyJoZGlkIjoiZDdiYTFjNjNiN2JhYzhmZjlkYWNhNWE3NmYxMTU5ZDAiLCJ1c2VySWQiOiIyODIwODc1MjQifQ==</vt:lpwstr>
  </property>
</Properties>
</file>