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726D" w14:textId="77777777" w:rsidR="00240BFB" w:rsidRDefault="00343E96" w:rsidP="00240BFB">
      <w:pPr>
        <w:pStyle w:val="Heading1"/>
        <w:ind w:left="0"/>
        <w:jc w:val="center"/>
      </w:pPr>
      <w:r w:rsidRPr="00FD4A6E">
        <w:rPr>
          <w:noProof/>
        </w:rPr>
        <w:drawing>
          <wp:anchor distT="0" distB="0" distL="114300" distR="114300" simplePos="0" relativeHeight="251659264" behindDoc="1" locked="0" layoutInCell="1" allowOverlap="1" wp14:anchorId="398490C7" wp14:editId="2DB3081F">
            <wp:simplePos x="0" y="0"/>
            <wp:positionH relativeFrom="margin">
              <wp:posOffset>1371600</wp:posOffset>
            </wp:positionH>
            <wp:positionV relativeFrom="paragraph">
              <wp:posOffset>-676275</wp:posOffset>
            </wp:positionV>
            <wp:extent cx="3346450" cy="1018540"/>
            <wp:effectExtent l="0" t="0" r="6350" b="0"/>
            <wp:wrapNone/>
            <wp:docPr id="3" name="Picture 3" descr="C:\FAO Office Computer\FAO_logo_Blue_2line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FAO Office Computer\FAO_logo_Blue_2lines_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69C5C" w14:textId="77777777" w:rsidR="00240BFB" w:rsidRDefault="00240BFB" w:rsidP="00240BFB">
      <w:pPr>
        <w:pStyle w:val="Heading1"/>
        <w:spacing w:after="60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Food and Agriculture organization of the United Nations</w:t>
      </w:r>
    </w:p>
    <w:p w14:paraId="5A694A50" w14:textId="407CDA86" w:rsidR="00240BFB" w:rsidRDefault="00A26B2C" w:rsidP="00240BFB">
      <w:pPr>
        <w:pStyle w:val="Heading3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Terms of Reference for</w:t>
      </w:r>
      <w:r w:rsidR="000D71BD" w:rsidRPr="000D71BD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id w:val="1005634909"/>
          <w:placeholder>
            <w:docPart w:val="0A0E6D12F1234070B9C92FBA4E8909C3"/>
          </w:placeholder>
          <w:dropDownList>
            <w:listItem w:value="Choose an item."/>
            <w:listItem w:displayText="Interns" w:value="Interns"/>
            <w:listItem w:displayText="Volunteers" w:value="Volunteers"/>
            <w:listItem w:displayText="Fellows" w:value="Fellows"/>
          </w:dropDownList>
        </w:sdtPr>
        <w:sdtEndPr/>
        <w:sdtContent>
          <w:r w:rsidR="00C9477E">
            <w:rPr>
              <w:b/>
              <w:sz w:val="22"/>
              <w:szCs w:val="22"/>
            </w:rPr>
            <w:t>Interns</w:t>
          </w:r>
        </w:sdtContent>
      </w:sdt>
      <w:r w:rsidR="000D71BD" w:rsidRPr="000D71BD">
        <w:rPr>
          <w:b/>
          <w:sz w:val="22"/>
          <w:szCs w:val="22"/>
        </w:rPr>
        <w:t xml:space="preserve"> </w:t>
      </w:r>
    </w:p>
    <w:p w14:paraId="1454D78D" w14:textId="77777777" w:rsidR="00240BFB" w:rsidRDefault="00240BFB" w:rsidP="006555B3">
      <w:pPr>
        <w:pStyle w:val="Heading3"/>
        <w:ind w:left="0" w:right="-720"/>
        <w:jc w:val="center"/>
        <w:rPr>
          <w:sz w:val="22"/>
          <w:szCs w:val="22"/>
        </w:rPr>
      </w:pPr>
    </w:p>
    <w:tbl>
      <w:tblPr>
        <w:tblW w:w="11081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3397"/>
        <w:gridCol w:w="986"/>
        <w:gridCol w:w="7"/>
        <w:gridCol w:w="2535"/>
        <w:gridCol w:w="1080"/>
        <w:gridCol w:w="934"/>
        <w:gridCol w:w="2142"/>
      </w:tblGrid>
      <w:tr w:rsidR="00444C1C" w:rsidRPr="00446166" w14:paraId="5468E8C8" w14:textId="77777777" w:rsidTr="0044616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3BF6E244" w14:textId="7355553C" w:rsidR="00444C1C" w:rsidRPr="00446166" w:rsidRDefault="00444C1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Name:</w:t>
            </w:r>
          </w:p>
        </w:tc>
        <w:tc>
          <w:tcPr>
            <w:tcW w:w="7684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531C14" w14:textId="77777777" w:rsidR="00444C1C" w:rsidRPr="00446166" w:rsidRDefault="00444C1C" w:rsidP="00AF20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6B9A730A" w14:textId="77777777" w:rsidTr="0044616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5DDF2B3" w14:textId="42CA2154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Job Title:</w:t>
            </w:r>
            <w:r w:rsidR="00AE4E8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E4E8B" w:rsidRPr="002E41F4">
              <w:rPr>
                <w:rFonts w:ascii="Tahoma" w:hAnsi="Tahoma" w:cs="Tahoma"/>
                <w:bCs/>
                <w:sz w:val="20"/>
                <w:szCs w:val="20"/>
              </w:rPr>
              <w:t>South-South Cooperation Intern</w:t>
            </w:r>
            <w:r w:rsidR="00AE4E8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84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7EB47286" w14:textId="77777777" w:rsidR="00240BFB" w:rsidRPr="00446166" w:rsidRDefault="00240BFB" w:rsidP="00AF20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34C80FBD" w14:textId="77777777" w:rsidTr="00446166">
        <w:trPr>
          <w:trHeight w:val="340"/>
          <w:jc w:val="center"/>
        </w:trPr>
        <w:tc>
          <w:tcPr>
            <w:tcW w:w="4383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F3C4A49" w14:textId="2EAB76BB" w:rsidR="00240BFB" w:rsidRPr="00446166" w:rsidRDefault="00240BFB">
            <w:pPr>
              <w:ind w:right="-69"/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Division/Department:</w:t>
            </w:r>
            <w:r w:rsidR="00AE4E8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C9477E" w:rsidRPr="002E41F4">
              <w:rPr>
                <w:rFonts w:ascii="Tahoma" w:hAnsi="Tahoma" w:cs="Tahoma"/>
                <w:bCs/>
                <w:sz w:val="20"/>
                <w:szCs w:val="20"/>
              </w:rPr>
              <w:t xml:space="preserve">RAF </w:t>
            </w:r>
            <w:r w:rsidR="00AE4E8B" w:rsidRPr="002E41F4">
              <w:rPr>
                <w:rFonts w:ascii="Tahoma" w:hAnsi="Tahoma" w:cs="Tahoma"/>
                <w:bCs/>
                <w:sz w:val="20"/>
                <w:szCs w:val="20"/>
              </w:rPr>
              <w:t>South-South Cooperation</w:t>
            </w:r>
            <w:r w:rsidR="00AE4E8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698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6FA8B8A" w14:textId="77777777" w:rsidR="00240BFB" w:rsidRPr="00446166" w:rsidRDefault="00240BF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10A38E57" w14:textId="77777777" w:rsidTr="0044616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7A10A0FF" w14:textId="7A9353C3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Location:</w:t>
            </w:r>
            <w:r w:rsidR="00AE4E8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C9477E" w:rsidRPr="002E41F4">
              <w:rPr>
                <w:rFonts w:ascii="Tahoma" w:hAnsi="Tahoma" w:cs="Tahoma"/>
                <w:bCs/>
                <w:sz w:val="20"/>
                <w:szCs w:val="20"/>
              </w:rPr>
              <w:t>Accra, Ghana</w:t>
            </w:r>
          </w:p>
        </w:tc>
        <w:tc>
          <w:tcPr>
            <w:tcW w:w="7684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FD4095" w14:textId="77777777" w:rsidR="00240BFB" w:rsidRPr="00446166" w:rsidRDefault="00240BFB" w:rsidP="00B0757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339E" w:rsidRPr="00446166" w14:paraId="19BDE315" w14:textId="77777777" w:rsidTr="0044616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6D985CF8" w14:textId="24945B77" w:rsidR="0098339E" w:rsidRPr="00446166" w:rsidRDefault="0098339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Linkage to </w:t>
            </w:r>
            <w:r w:rsidR="00F5141D">
              <w:rPr>
                <w:rFonts w:ascii="Tahoma" w:hAnsi="Tahoma" w:cs="Tahoma"/>
                <w:b/>
                <w:sz w:val="20"/>
                <w:szCs w:val="20"/>
              </w:rPr>
              <w:t>Four Betters:</w:t>
            </w: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E4E8B" w:rsidRPr="002E41F4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="00AE4E8B" w:rsidRPr="002E41F4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better production</w:t>
            </w:r>
            <w:r w:rsidR="00AE4E8B" w:rsidRPr="002E41F4">
              <w:rPr>
                <w:rFonts w:ascii="Tahoma" w:hAnsi="Tahoma" w:cs="Tahoma"/>
                <w:bCs/>
                <w:sz w:val="20"/>
                <w:szCs w:val="20"/>
              </w:rPr>
              <w:t>, </w:t>
            </w:r>
            <w:r w:rsidR="00AE4E8B" w:rsidRPr="002E41F4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better nutrition</w:t>
            </w:r>
            <w:r w:rsidR="00AE4E8B" w:rsidRPr="002E41F4">
              <w:rPr>
                <w:rFonts w:ascii="Tahoma" w:hAnsi="Tahoma" w:cs="Tahoma"/>
                <w:bCs/>
                <w:sz w:val="20"/>
                <w:szCs w:val="20"/>
              </w:rPr>
              <w:t>, a </w:t>
            </w:r>
            <w:r w:rsidR="00AE4E8B" w:rsidRPr="002E41F4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better environment</w:t>
            </w:r>
            <w:r w:rsidR="00AE4E8B" w:rsidRPr="002E41F4">
              <w:rPr>
                <w:rFonts w:ascii="Tahoma" w:hAnsi="Tahoma" w:cs="Tahoma"/>
                <w:bCs/>
                <w:sz w:val="20"/>
                <w:szCs w:val="20"/>
              </w:rPr>
              <w:t>, and a </w:t>
            </w:r>
            <w:r w:rsidR="00AE4E8B" w:rsidRPr="002E41F4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better life</w:t>
            </w:r>
            <w:r w:rsidR="00AE4E8B" w:rsidRPr="002E41F4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7684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338D3C" w14:textId="77777777" w:rsidR="0098339E" w:rsidRPr="00446166" w:rsidRDefault="0098339E" w:rsidP="00B0757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057428CB" w14:textId="77777777" w:rsidTr="00446166">
        <w:trPr>
          <w:trHeight w:val="340"/>
          <w:jc w:val="center"/>
        </w:trPr>
        <w:tc>
          <w:tcPr>
            <w:tcW w:w="4390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24BD5D85" w14:textId="77777777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Expected Start Date of Assignment:</w:t>
            </w:r>
          </w:p>
        </w:tc>
        <w:tc>
          <w:tcPr>
            <w:tcW w:w="253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0FB97656" w14:textId="29D50DA5" w:rsidR="00240BFB" w:rsidRPr="00446166" w:rsidRDefault="00C9477E" w:rsidP="002131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ASAP</w:t>
            </w:r>
            <w:r w:rsidR="00AE4E8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58FD6B80" w14:textId="77777777" w:rsidR="00240BFB" w:rsidRPr="00446166" w:rsidRDefault="00446166" w:rsidP="00446166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Duration</w:t>
            </w:r>
            <w:r w:rsidR="00240BFB" w:rsidRPr="00446166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307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D11F86D" w14:textId="066907D8" w:rsidR="00240BFB" w:rsidRPr="00446166" w:rsidRDefault="00AE4E8B" w:rsidP="00283DC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11 Months </w:t>
            </w:r>
          </w:p>
        </w:tc>
      </w:tr>
      <w:tr w:rsidR="00AF713A" w:rsidRPr="00446166" w14:paraId="603D7870" w14:textId="77777777" w:rsidTr="00446166">
        <w:trPr>
          <w:trHeight w:val="340"/>
          <w:jc w:val="center"/>
        </w:trPr>
        <w:tc>
          <w:tcPr>
            <w:tcW w:w="4390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544DBA41" w14:textId="77777777" w:rsidR="00AF713A" w:rsidRPr="00446166" w:rsidRDefault="00AF713A" w:rsidP="00983BE9">
            <w:pPr>
              <w:rPr>
                <w:rFonts w:ascii="Tahoma" w:hAnsi="Tahoma" w:cs="Tahoma"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Report to: </w:t>
            </w:r>
            <w:r w:rsidR="00343E96" w:rsidRPr="0044616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C089B37" w14:textId="4B25D491" w:rsidR="00A26B2C" w:rsidRPr="00446166" w:rsidRDefault="00AE4E8B" w:rsidP="00E667B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E41F4">
              <w:rPr>
                <w:rFonts w:ascii="Tahoma" w:hAnsi="Tahoma" w:cs="Tahoma"/>
                <w:bCs/>
                <w:sz w:val="20"/>
                <w:szCs w:val="20"/>
              </w:rPr>
              <w:t xml:space="preserve">Peter </w:t>
            </w:r>
            <w:proofErr w:type="spellStart"/>
            <w:r w:rsidRPr="002E41F4">
              <w:rPr>
                <w:rFonts w:ascii="Tahoma" w:hAnsi="Tahoma" w:cs="Tahoma"/>
                <w:bCs/>
                <w:sz w:val="20"/>
                <w:szCs w:val="20"/>
              </w:rPr>
              <w:t>Atimka</w:t>
            </w:r>
            <w:proofErr w:type="spellEnd"/>
            <w:r w:rsidRPr="002E41F4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2E41F4">
              <w:rPr>
                <w:rFonts w:ascii="Tahoma" w:hAnsi="Tahoma" w:cs="Tahoma"/>
                <w:bCs/>
                <w:sz w:val="20"/>
                <w:szCs w:val="20"/>
              </w:rPr>
              <w:t>Anaadumba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1B2FEA">
              <w:rPr>
                <w:rFonts w:ascii="Tahoma" w:hAnsi="Tahoma" w:cs="Tahoma"/>
                <w:b/>
                <w:sz w:val="20"/>
                <w:szCs w:val="20"/>
              </w:rPr>
              <w:t xml:space="preserve">- </w:t>
            </w:r>
            <w:r w:rsidR="001B2FEA" w:rsidRPr="001B2FEA">
              <w:rPr>
                <w:rFonts w:ascii="Tahoma" w:hAnsi="Tahoma" w:cs="Tahoma"/>
                <w:bCs/>
                <w:sz w:val="20"/>
                <w:szCs w:val="20"/>
              </w:rPr>
              <w:t>RAF SSC Officer</w:t>
            </w:r>
          </w:p>
        </w:tc>
        <w:tc>
          <w:tcPr>
            <w:tcW w:w="253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213772F6" w14:textId="77777777" w:rsidR="00AF713A" w:rsidRPr="00446166" w:rsidRDefault="00AF713A" w:rsidP="009D3F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67420315" w14:textId="77777777" w:rsidR="00AF713A" w:rsidRPr="00446166" w:rsidRDefault="00AF713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7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7D33EA" w14:textId="77777777" w:rsidR="00AF713A" w:rsidRPr="00446166" w:rsidRDefault="00AF713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593B8BA1" w14:textId="77777777" w:rsidTr="00446166">
        <w:trPr>
          <w:trHeight w:val="157"/>
          <w:jc w:val="center"/>
        </w:trPr>
        <w:tc>
          <w:tcPr>
            <w:tcW w:w="11081" w:type="dxa"/>
            <w:gridSpan w:val="7"/>
            <w:tcBorders>
              <w:top w:val="outset" w:sz="6" w:space="0" w:color="auto"/>
              <w:left w:val="nil"/>
              <w:bottom w:val="single" w:sz="4" w:space="0" w:color="C0C0C0"/>
              <w:right w:val="nil"/>
            </w:tcBorders>
            <w:vAlign w:val="center"/>
          </w:tcPr>
          <w:p w14:paraId="31425820" w14:textId="77777777" w:rsidR="00240BFB" w:rsidRPr="00446166" w:rsidRDefault="00240BFB" w:rsidP="00D813B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32369855" w14:textId="77777777" w:rsidTr="00446166">
        <w:trPr>
          <w:trHeight w:val="301"/>
          <w:jc w:val="center"/>
        </w:trPr>
        <w:tc>
          <w:tcPr>
            <w:tcW w:w="11081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C688EAE" w14:textId="77777777" w:rsidR="00240BFB" w:rsidRPr="00446166" w:rsidRDefault="00240BFB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General Description of task(s) and objectives to be achieved</w:t>
            </w:r>
          </w:p>
        </w:tc>
      </w:tr>
      <w:tr w:rsidR="00240BFB" w:rsidRPr="00446166" w14:paraId="257E6D69" w14:textId="77777777" w:rsidTr="00446166">
        <w:trPr>
          <w:trHeight w:val="827"/>
          <w:jc w:val="center"/>
        </w:trPr>
        <w:tc>
          <w:tcPr>
            <w:tcW w:w="11081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37EB6AA" w14:textId="77777777" w:rsidR="00446166" w:rsidRDefault="00446166"/>
          <w:tbl>
            <w:tblPr>
              <w:tblW w:w="105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28"/>
            </w:tblGrid>
            <w:tr w:rsidR="005B18E8" w:rsidRPr="00446166" w14:paraId="082153FB" w14:textId="77777777" w:rsidTr="005B18E8">
              <w:trPr>
                <w:trHeight w:val="1237"/>
              </w:trPr>
              <w:tc>
                <w:tcPr>
                  <w:tcW w:w="10528" w:type="dxa"/>
                </w:tcPr>
                <w:p w14:paraId="5F328407" w14:textId="77777777" w:rsidR="00343E96" w:rsidRPr="00446166" w:rsidRDefault="00343E96" w:rsidP="00446166">
                  <w:pPr>
                    <w:tabs>
                      <w:tab w:val="left" w:pos="315"/>
                    </w:tabs>
                    <w:ind w:left="-105" w:firstLine="105"/>
                    <w:jc w:val="both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446166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  <w:t>Background</w:t>
                  </w:r>
                  <w:r w:rsidR="00D91E0B" w:rsidRPr="00446166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  <w:t>:</w:t>
                  </w:r>
                </w:p>
                <w:p w14:paraId="3C619F0D" w14:textId="60AF97E1" w:rsidR="00AE4E8B" w:rsidRPr="00AE4E8B" w:rsidRDefault="00AE4E8B" w:rsidP="00CF5C22">
                  <w:pPr>
                    <w:pStyle w:val="Text"/>
                    <w:jc w:val="both"/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</w:pPr>
                  <w:r w:rsidRPr="00AE4E8B">
                    <w:rPr>
                      <w:rFonts w:cs="Tahoma"/>
                      <w:sz w:val="20"/>
                      <w:szCs w:val="20"/>
                    </w:rPr>
                    <w:t xml:space="preserve">The </w:t>
                  </w:r>
                  <w:r>
                    <w:rPr>
                      <w:rFonts w:cs="Tahoma"/>
                      <w:sz w:val="20"/>
                      <w:szCs w:val="20"/>
                    </w:rPr>
                    <w:t>African</w:t>
                  </w:r>
                  <w:r w:rsidRPr="00AE4E8B">
                    <w:rPr>
                      <w:rFonts w:cs="Tahoma"/>
                      <w:sz w:val="20"/>
                      <w:szCs w:val="20"/>
                    </w:rPr>
                    <w:t xml:space="preserve"> region has been a host and a recipient </w:t>
                  </w:r>
                  <w:r w:rsidR="00CF5C22">
                    <w:rPr>
                      <w:rFonts w:cs="Tahoma"/>
                      <w:sz w:val="20"/>
                      <w:szCs w:val="20"/>
                    </w:rPr>
                    <w:t>of most</w:t>
                  </w:r>
                  <w:r w:rsidRPr="00AE4E8B">
                    <w:rPr>
                      <w:rFonts w:cs="Tahoma"/>
                      <w:sz w:val="20"/>
                      <w:szCs w:val="20"/>
                    </w:rPr>
                    <w:t xml:space="preserve"> FAO SSTC </w:t>
                  </w:r>
                  <w:r>
                    <w:rPr>
                      <w:rFonts w:cs="Tahoma"/>
                      <w:sz w:val="20"/>
                      <w:szCs w:val="20"/>
                    </w:rPr>
                    <w:t>interventions; the</w:t>
                  </w:r>
                  <w:r w:rsidRPr="00AE4E8B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Tahoma"/>
                      <w:sz w:val="20"/>
                      <w:szCs w:val="20"/>
                    </w:rPr>
                    <w:t>organization’s</w:t>
                  </w:r>
                  <w:r w:rsidRPr="00AE4E8B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  <w:r w:rsidRPr="00AE4E8B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>role</w:t>
                  </w:r>
                  <w:r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AE4E8B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in the </w:t>
                  </w:r>
                  <w:r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>African</w:t>
                  </w:r>
                  <w:r w:rsidRPr="00AE4E8B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region is to facilitate SSTC; </w:t>
                  </w:r>
                  <w:r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>help</w:t>
                  </w:r>
                  <w:r w:rsidRPr="00AE4E8B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to </w:t>
                  </w:r>
                  <w:r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>formalize</w:t>
                  </w:r>
                  <w:r w:rsidRPr="00AE4E8B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and strengthen the partnerships; make connections, linking demand and supply, </w:t>
                  </w:r>
                  <w:r w:rsidR="009A1CC5" w:rsidRPr="00AE4E8B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>and</w:t>
                  </w:r>
                  <w:r w:rsidRPr="00AE4E8B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ensure the quality of exchange to achieve </w:t>
                  </w:r>
                  <w:r w:rsidR="00CF5C22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>common</w:t>
                  </w:r>
                  <w:r w:rsidRPr="00AE4E8B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development goals, sustainable impact and broader communication of scalable results.</w:t>
                  </w:r>
                  <w:r w:rsidRPr="00AE4E8B">
                    <w:rPr>
                      <w:rFonts w:cs="Tahoma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14:paraId="42513ADC" w14:textId="414BD1C8" w:rsidR="005B18E8" w:rsidRDefault="00AE4E8B" w:rsidP="00CF5C22">
                  <w:pPr>
                    <w:pStyle w:val="Text"/>
                    <w:jc w:val="both"/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</w:pPr>
                  <w:r w:rsidRPr="00AE4E8B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FAO facilitated exchanges of experience and technical </w:t>
                  </w:r>
                  <w:r w:rsidR="00CF5C22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>expertise</w:t>
                  </w:r>
                  <w:r w:rsidRPr="00AE4E8B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that have proved relevant to local conditions and cost-effective in the </w:t>
                  </w:r>
                  <w:r w:rsidR="00CF5C22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>African</w:t>
                  </w:r>
                  <w:r w:rsidRPr="00AE4E8B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region and</w:t>
                  </w:r>
                  <w:r w:rsidR="00CF5C22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>,</w:t>
                  </w:r>
                  <w:r w:rsidRPr="00AE4E8B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="00CF5C22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>on</w:t>
                  </w:r>
                  <w:r w:rsidRPr="00AE4E8B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many occasions, contributed to strengthening the food security and nutrition sector.</w:t>
                  </w:r>
                  <w:r w:rsidR="00CF5C22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 </w:t>
                  </w:r>
                </w:p>
                <w:p w14:paraId="3AA43EA8" w14:textId="12703FD1" w:rsidR="00CF5C22" w:rsidRDefault="00CF5C22" w:rsidP="00CF5C22">
                  <w:pPr>
                    <w:pStyle w:val="Text"/>
                    <w:jc w:val="both"/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</w:pPr>
                  <w:r w:rsidRPr="00CF5C22"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 xml:space="preserve">Many African countries have indeed been </w:t>
                  </w:r>
                  <w:r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>beneficiaries</w:t>
                  </w:r>
                  <w:r w:rsidRPr="00CF5C22"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>of</w:t>
                  </w:r>
                  <w:r w:rsidRPr="00CF5C22"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>several</w:t>
                  </w:r>
                  <w:r w:rsidRPr="00CF5C22"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 xml:space="preserve"> agriculture technology </w:t>
                  </w:r>
                  <w:r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>transfers</w:t>
                  </w:r>
                  <w:r w:rsidRPr="00CF5C22"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 xml:space="preserve">and </w:t>
                  </w:r>
                  <w:r w:rsidRPr="00CF5C22"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>highly innovative policies through FAO SSTC</w:t>
                  </w:r>
                  <w:r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>. They have</w:t>
                  </w:r>
                  <w:r w:rsidRPr="00CF5C22"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 xml:space="preserve"> gone on to</w:t>
                  </w:r>
                  <w:r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 xml:space="preserve"> </w:t>
                  </w:r>
                  <w:r w:rsidRPr="00CF5C22"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>create their own “</w:t>
                  </w:r>
                  <w:r w:rsidR="002E41F4"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>centres</w:t>
                  </w:r>
                  <w:r w:rsidRPr="00CF5C22">
                    <w:rPr>
                      <w:rFonts w:cs="Tahoma"/>
                      <w:bCs/>
                      <w:iCs/>
                      <w:sz w:val="20"/>
                      <w:szCs w:val="20"/>
                      <w:lang w:val="en-GB"/>
                    </w:rPr>
                    <w:t xml:space="preserve"> of excellence” with the </w:t>
                  </w:r>
                  <w:r w:rsidRPr="00CF5C22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capacity to share experiences </w:t>
                  </w:r>
                  <w:r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>with</w:t>
                  </w:r>
                  <w:r w:rsidRPr="00CF5C22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other countries in the region. </w:t>
                  </w:r>
                  <w:r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The regional South-South Cooperation unit supports the regional priorities and the </w:t>
                  </w:r>
                  <w:r w:rsidRPr="00CF5C22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action plan for South-South cooperation, which aims to promote knowledge sharing and </w:t>
                  </w:r>
                  <w:r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>collaboration between</w:t>
                  </w:r>
                  <w:r w:rsidRPr="00CF5C22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countries in the Global South in </w:t>
                  </w:r>
                  <w:r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food and agriculture and, in general, the four betters. </w:t>
                  </w:r>
                </w:p>
                <w:p w14:paraId="2FFFEC84" w14:textId="214DCD3F" w:rsidR="00200F58" w:rsidRPr="00446166" w:rsidRDefault="00CF5C22" w:rsidP="002E41F4">
                  <w:pPr>
                    <w:pStyle w:val="Text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The RAF unit will be leading a formulation mission of the China technical assistant to 4 countries in West </w:t>
                  </w:r>
                  <w:r w:rsidR="00200F58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Africa through South-South Cooperation, under the China trust fund. Furthermore, there are a number of south-south cooperation projects formulated </w:t>
                  </w:r>
                  <w:r w:rsidR="00514015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>or currently</w:t>
                  </w:r>
                  <w:r w:rsidR="00200F58">
                    <w:rPr>
                      <w:rFonts w:cs="Tahoma"/>
                      <w:bCs/>
                      <w:sz w:val="20"/>
                      <w:szCs w:val="20"/>
                      <w:lang w:val="en-GB"/>
                    </w:rPr>
                    <w:t xml:space="preserve"> under implementation, which needs daily support and assistance. In addition, the South-South Cooperation unit in the regional office is the focal point for rice value coordination, family farming and the Global important agriculture heritage.  </w:t>
                  </w:r>
                </w:p>
              </w:tc>
            </w:tr>
          </w:tbl>
          <w:p w14:paraId="5DB2E095" w14:textId="153852ED" w:rsidR="00446166" w:rsidRDefault="00661C9C" w:rsidP="00343E96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Duties and Responsibilities</w:t>
            </w:r>
            <w:r w:rsidR="000E1684"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:</w:t>
            </w:r>
          </w:p>
          <w:p w14:paraId="325E9E01" w14:textId="24EBA656" w:rsidR="00446166" w:rsidRDefault="00200F58" w:rsidP="00343E96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200F58">
              <w:rPr>
                <w:rFonts w:ascii="Tahoma" w:hAnsi="Tahoma" w:cs="Tahoma"/>
                <w:bCs/>
                <w:sz w:val="20"/>
                <w:szCs w:val="20"/>
              </w:rPr>
              <w:t xml:space="preserve">The intern for </w:t>
            </w:r>
            <w:r w:rsidR="002D6956">
              <w:rPr>
                <w:rFonts w:ascii="Tahoma" w:hAnsi="Tahoma" w:cs="Tahoma"/>
                <w:bCs/>
                <w:sz w:val="20"/>
                <w:szCs w:val="20"/>
              </w:rPr>
              <w:t xml:space="preserve">the </w:t>
            </w:r>
            <w:r w:rsidRPr="00200F58">
              <w:rPr>
                <w:rFonts w:ascii="Tahoma" w:hAnsi="Tahoma" w:cs="Tahoma"/>
                <w:bCs/>
                <w:sz w:val="20"/>
                <w:szCs w:val="20"/>
              </w:rPr>
              <w:t>South-South Cooperation unit RAF will work on the following</w:t>
            </w:r>
            <w:r w:rsidR="002E41F4"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r w:rsidRPr="00200F58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4A662570" w14:textId="77777777" w:rsidR="00200F58" w:rsidRDefault="00200F58" w:rsidP="00343E96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1F41CF23" w14:textId="547A8DF0" w:rsidR="00200F58" w:rsidRDefault="00200F58" w:rsidP="00200F58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lastRenderedPageBreak/>
              <w:t xml:space="preserve">Assists </w:t>
            </w:r>
            <w:r w:rsidR="002D6956">
              <w:rPr>
                <w:rFonts w:ascii="Tahoma" w:hAnsi="Tahoma" w:cs="Tahoma"/>
                <w:bCs/>
                <w:sz w:val="20"/>
                <w:szCs w:val="20"/>
              </w:rPr>
              <w:t>in developing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a formulation plan for the South-South Cooperation projects with the China trust fund programme </w:t>
            </w:r>
            <w:r w:rsidR="002D6956">
              <w:rPr>
                <w:rFonts w:ascii="Tahoma" w:hAnsi="Tahoma" w:cs="Tahoma"/>
                <w:bCs/>
                <w:sz w:val="20"/>
                <w:szCs w:val="20"/>
              </w:rPr>
              <w:t xml:space="preserve">and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other </w:t>
            </w:r>
            <w:r w:rsidR="002D6956">
              <w:rPr>
                <w:rFonts w:ascii="Tahoma" w:hAnsi="Tahoma" w:cs="Tahoma"/>
                <w:bCs/>
                <w:sz w:val="20"/>
                <w:szCs w:val="20"/>
              </w:rPr>
              <w:t>SSC-related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formulation projects </w:t>
            </w:r>
            <w:r w:rsidR="002D6956">
              <w:rPr>
                <w:rFonts w:ascii="Tahoma" w:hAnsi="Tahoma" w:cs="Tahoma"/>
                <w:bCs/>
                <w:sz w:val="20"/>
                <w:szCs w:val="20"/>
              </w:rPr>
              <w:t xml:space="preserve">or initiatives. </w:t>
            </w:r>
          </w:p>
          <w:p w14:paraId="4B847233" w14:textId="4C66AA27" w:rsidR="002D6956" w:rsidRDefault="002D6956" w:rsidP="00200F58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Assist in the preparation plan of knowledge exchanges on best institutional and policy practices on the rice value chain between African and Asian countries.  </w:t>
            </w:r>
          </w:p>
          <w:p w14:paraId="78211593" w14:textId="1D72B445" w:rsidR="002D6956" w:rsidRDefault="002D6956" w:rsidP="00200F58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Support the following up of activities in implementing the South-South Cooperation project between Sierra Leone and Vietnam.</w:t>
            </w:r>
          </w:p>
          <w:p w14:paraId="60F85282" w14:textId="60AB3F15" w:rsidR="002D6956" w:rsidRDefault="002D6956" w:rsidP="002D6956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2D6956">
              <w:rPr>
                <w:rFonts w:ascii="Tahoma" w:hAnsi="Tahoma" w:cs="Tahoma"/>
                <w:bCs/>
                <w:sz w:val="20"/>
                <w:szCs w:val="20"/>
              </w:rPr>
              <w:t>Assist in organizing workshops, training sessions, and oth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er events related</w:t>
            </w:r>
            <w:r w:rsidR="005D7F0B">
              <w:rPr>
                <w:rFonts w:ascii="Tahoma" w:hAnsi="Tahoma" w:cs="Tahoma"/>
                <w:bCs/>
                <w:sz w:val="20"/>
                <w:szCs w:val="20"/>
              </w:rPr>
              <w:t xml:space="preserve"> to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regional priorities </w:t>
            </w:r>
            <w:r w:rsidRPr="002D6956">
              <w:rPr>
                <w:rFonts w:ascii="Tahoma" w:hAnsi="Tahoma" w:cs="Tahoma"/>
                <w:bCs/>
                <w:sz w:val="20"/>
                <w:szCs w:val="20"/>
              </w:rPr>
              <w:t>and South-South Coopera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tion </w:t>
            </w:r>
          </w:p>
          <w:p w14:paraId="04C9E4E8" w14:textId="57280EAE" w:rsidR="005D7F0B" w:rsidRDefault="005D7F0B" w:rsidP="002D6956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Participate in the formulation of SSTC projects in the </w:t>
            </w:r>
            <w:r w:rsidR="009A1CC5">
              <w:rPr>
                <w:rFonts w:ascii="Tahoma" w:hAnsi="Tahoma" w:cs="Tahoma"/>
                <w:bCs/>
                <w:sz w:val="20"/>
                <w:szCs w:val="20"/>
              </w:rPr>
              <w:t>region.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5672F93F" w14:textId="77777777" w:rsidR="00240BFB" w:rsidRPr="009A1CC5" w:rsidRDefault="005D7F0B" w:rsidP="009A1CC5">
            <w:pPr>
              <w:pStyle w:val="ListParagraph"/>
              <w:numPr>
                <w:ilvl w:val="0"/>
                <w:numId w:val="19"/>
              </w:numPr>
              <w:rPr>
                <w:rFonts w:cs="Tahoma"/>
                <w:sz w:val="20"/>
                <w:szCs w:val="20"/>
              </w:rPr>
            </w:pPr>
            <w:r w:rsidRPr="009A1CC5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Assist in building partnerships and networks with other organizations related to south-south cooperation in Asia.</w:t>
            </w:r>
          </w:p>
          <w:p w14:paraId="72E0648D" w14:textId="29AC6A33" w:rsidR="009A1CC5" w:rsidRPr="00446166" w:rsidRDefault="009A1CC5" w:rsidP="009A1CC5">
            <w:pPr>
              <w:pStyle w:val="ListParagraph"/>
              <w:rPr>
                <w:rFonts w:cs="Tahoma"/>
                <w:sz w:val="20"/>
                <w:szCs w:val="20"/>
              </w:rPr>
            </w:pPr>
          </w:p>
        </w:tc>
      </w:tr>
      <w:tr w:rsidR="00240BFB" w:rsidRPr="00446166" w14:paraId="48B4F628" w14:textId="77777777" w:rsidTr="00446166">
        <w:trPr>
          <w:trHeight w:val="301"/>
          <w:jc w:val="center"/>
        </w:trPr>
        <w:tc>
          <w:tcPr>
            <w:tcW w:w="11081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7E38161B" w14:textId="77777777" w:rsidR="00240BFB" w:rsidRPr="00446166" w:rsidRDefault="00240BFB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lastRenderedPageBreak/>
              <w:t>key performance indicators</w:t>
            </w:r>
          </w:p>
        </w:tc>
      </w:tr>
      <w:tr w:rsidR="00240BFB" w:rsidRPr="00446166" w14:paraId="07225FD9" w14:textId="77777777" w:rsidTr="00446166">
        <w:trPr>
          <w:jc w:val="center"/>
        </w:trPr>
        <w:tc>
          <w:tcPr>
            <w:tcW w:w="893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5D08494E" w14:textId="77777777" w:rsidR="00514015" w:rsidRPr="00514015" w:rsidRDefault="00514015" w:rsidP="00514015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514015">
              <w:rPr>
                <w:rFonts w:ascii="Tahoma" w:hAnsi="Tahoma" w:cs="Tahoma"/>
                <w:bCs/>
                <w:sz w:val="20"/>
                <w:szCs w:val="20"/>
              </w:rPr>
              <w:t>Results Focus</w:t>
            </w:r>
          </w:p>
          <w:p w14:paraId="21F10C68" w14:textId="79779DF8" w:rsidR="00514015" w:rsidRPr="00514015" w:rsidRDefault="00514015" w:rsidP="00514015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514015">
              <w:rPr>
                <w:rFonts w:ascii="Tahoma" w:hAnsi="Tahoma" w:cs="Tahoma"/>
                <w:bCs/>
                <w:sz w:val="20"/>
                <w:szCs w:val="20"/>
              </w:rPr>
              <w:t>Teamwork</w:t>
            </w:r>
          </w:p>
          <w:p w14:paraId="3775A7CE" w14:textId="3FFBF55F" w:rsidR="00514015" w:rsidRPr="00514015" w:rsidRDefault="00514015" w:rsidP="00514015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514015">
              <w:rPr>
                <w:rFonts w:ascii="Tahoma" w:hAnsi="Tahoma" w:cs="Tahoma"/>
                <w:bCs/>
                <w:sz w:val="20"/>
                <w:szCs w:val="20"/>
              </w:rPr>
              <w:t>Communication</w:t>
            </w:r>
          </w:p>
          <w:p w14:paraId="37B36241" w14:textId="45DF8477" w:rsidR="00514015" w:rsidRPr="00514015" w:rsidRDefault="00514015" w:rsidP="00514015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514015">
              <w:rPr>
                <w:rFonts w:ascii="Tahoma" w:hAnsi="Tahoma" w:cs="Tahoma"/>
                <w:bCs/>
                <w:sz w:val="20"/>
                <w:szCs w:val="20"/>
              </w:rPr>
              <w:t>Building effective relationships</w:t>
            </w:r>
          </w:p>
          <w:p w14:paraId="6154292E" w14:textId="198A5E00" w:rsidR="00446166" w:rsidRPr="009A1CC5" w:rsidRDefault="00514015" w:rsidP="00DD0E6D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9A1CC5">
              <w:rPr>
                <w:rFonts w:ascii="Tahoma" w:hAnsi="Tahoma" w:cs="Tahoma"/>
                <w:bCs/>
                <w:sz w:val="20"/>
                <w:szCs w:val="20"/>
              </w:rPr>
              <w:t>Knowledge Sharing and Continuous Improvement</w:t>
            </w:r>
          </w:p>
          <w:p w14:paraId="59FAD06B" w14:textId="061A782F" w:rsidR="00514015" w:rsidRDefault="00514015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b/>
                <w:sz w:val="20"/>
                <w:szCs w:val="20"/>
              </w:rPr>
            </w:pPr>
          </w:p>
          <w:p w14:paraId="74BCC2F1" w14:textId="77777777" w:rsidR="00661C9C" w:rsidRPr="00446166" w:rsidRDefault="00240BFB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F5141D">
              <w:rPr>
                <w:rFonts w:cs="Tahoma"/>
                <w:b/>
                <w:sz w:val="20"/>
                <w:szCs w:val="20"/>
                <w:u w:val="single"/>
              </w:rPr>
              <w:t>Expected Outputs</w:t>
            </w:r>
            <w:r w:rsidRPr="00F5141D">
              <w:rPr>
                <w:rFonts w:cs="Tahoma"/>
                <w:sz w:val="20"/>
                <w:szCs w:val="20"/>
                <w:u w:val="single"/>
              </w:rPr>
              <w:t>:</w:t>
            </w:r>
          </w:p>
        </w:tc>
        <w:tc>
          <w:tcPr>
            <w:tcW w:w="21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88F93B6" w14:textId="466688F4" w:rsidR="00240BFB" w:rsidRPr="00446166" w:rsidRDefault="00240BFB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sz w:val="20"/>
                <w:szCs w:val="20"/>
              </w:rPr>
              <w:t>Required Completion Date:</w:t>
            </w:r>
            <w:r w:rsidR="00514015">
              <w:rPr>
                <w:rFonts w:cs="Tahoma"/>
                <w:sz w:val="20"/>
                <w:szCs w:val="20"/>
              </w:rPr>
              <w:t xml:space="preserve"> 31 March 2024</w:t>
            </w:r>
          </w:p>
        </w:tc>
      </w:tr>
      <w:tr w:rsidR="00240BFB" w:rsidRPr="00446166" w14:paraId="227064BC" w14:textId="77777777" w:rsidTr="00446166">
        <w:trPr>
          <w:trHeight w:val="653"/>
          <w:jc w:val="center"/>
        </w:trPr>
        <w:tc>
          <w:tcPr>
            <w:tcW w:w="893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48FDC3B" w14:textId="0A457C73" w:rsidR="005D7F0B" w:rsidRPr="005D7F0B" w:rsidRDefault="005D7F0B" w:rsidP="005D7F0B">
            <w:pPr>
              <w:pStyle w:val="ListParagraph"/>
              <w:numPr>
                <w:ilvl w:val="0"/>
                <w:numId w:val="21"/>
              </w:num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D7F0B">
              <w:rPr>
                <w:rFonts w:ascii="Tahoma" w:hAnsi="Tahoma" w:cs="Tahoma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internship results</w:t>
            </w:r>
            <w:r w:rsidRPr="005D7F0B">
              <w:rPr>
                <w:rFonts w:ascii="Tahoma" w:hAnsi="Tahoma" w:cs="Tahoma"/>
                <w:sz w:val="20"/>
                <w:szCs w:val="20"/>
                <w:lang w:val="en-US"/>
              </w:rPr>
              <w:t xml:space="preserve"> are compiled into a final report and presented.</w:t>
            </w:r>
          </w:p>
          <w:p w14:paraId="0BCA7951" w14:textId="28C5C4AD" w:rsidR="002724C9" w:rsidRPr="009A1CC5" w:rsidRDefault="005D7F0B" w:rsidP="0034131E">
            <w:pPr>
              <w:pStyle w:val="Text"/>
              <w:numPr>
                <w:ilvl w:val="0"/>
                <w:numId w:val="21"/>
              </w:numPr>
              <w:contextualSpacing/>
              <w:rPr>
                <w:rFonts w:cs="Tahoma"/>
                <w:sz w:val="20"/>
                <w:szCs w:val="20"/>
              </w:rPr>
            </w:pPr>
            <w:r w:rsidRPr="009A1CC5">
              <w:rPr>
                <w:rFonts w:cs="Tahoma"/>
                <w:sz w:val="20"/>
                <w:szCs w:val="20"/>
              </w:rPr>
              <w:t xml:space="preserve"> List of potential partnerships for SSTC in the Asia region (That can host training and capacity building)</w:t>
            </w:r>
          </w:p>
          <w:p w14:paraId="719CBC8A" w14:textId="77777777" w:rsidR="00446166" w:rsidRPr="00446166" w:rsidRDefault="00446166" w:rsidP="00983BE9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4F9E91B" w14:textId="74CD3DD2" w:rsidR="00240BFB" w:rsidRPr="00446166" w:rsidRDefault="005D7F0B" w:rsidP="005D7F0B">
            <w:pPr>
              <w:pStyle w:val="Text"/>
              <w:contextualSpacing/>
              <w:rPr>
                <w:rFonts w:cs="Tahoma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cs="Tahoma"/>
                <w:sz w:val="20"/>
                <w:szCs w:val="20"/>
                <w:lang w:val="es-ES_tradnl"/>
              </w:rPr>
              <w:t>end</w:t>
            </w:r>
            <w:proofErr w:type="spellEnd"/>
            <w:r>
              <w:rPr>
                <w:rFonts w:cs="Tahoma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cs="Tahoma"/>
                <w:sz w:val="20"/>
                <w:szCs w:val="20"/>
                <w:lang w:val="es-ES_tradnl"/>
              </w:rPr>
              <w:t>of</w:t>
            </w:r>
            <w:proofErr w:type="spellEnd"/>
            <w:r>
              <w:rPr>
                <w:rFonts w:cs="Tahoma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cs="Tahoma"/>
                <w:sz w:val="20"/>
                <w:szCs w:val="20"/>
                <w:lang w:val="es-ES_tradnl"/>
              </w:rPr>
              <w:t>Internship</w:t>
            </w:r>
            <w:proofErr w:type="spellEnd"/>
            <w:r>
              <w:rPr>
                <w:rFonts w:cs="Tahoma"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6555B3" w:rsidRPr="00446166" w14:paraId="2F3AAA89" w14:textId="77777777" w:rsidTr="00446166">
        <w:trPr>
          <w:trHeight w:val="301"/>
          <w:jc w:val="center"/>
        </w:trPr>
        <w:tc>
          <w:tcPr>
            <w:tcW w:w="11081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4CD5556A" w14:textId="77777777" w:rsidR="006555B3" w:rsidRPr="00446166" w:rsidRDefault="006555B3" w:rsidP="006555B3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fr-FR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  <w:lang w:val="fr-FR"/>
              </w:rPr>
              <w:t>REQUIRED COMPETENCIES</w:t>
            </w:r>
          </w:p>
        </w:tc>
      </w:tr>
      <w:tr w:rsidR="006555B3" w:rsidRPr="00446166" w14:paraId="35322154" w14:textId="77777777" w:rsidTr="00446166">
        <w:trPr>
          <w:trHeight w:val="301"/>
          <w:jc w:val="center"/>
        </w:trPr>
        <w:tc>
          <w:tcPr>
            <w:tcW w:w="11081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5D3C53E" w14:textId="4362EBA5" w:rsidR="00514015" w:rsidRPr="00446166" w:rsidRDefault="00514015" w:rsidP="00446166">
            <w:pPr>
              <w:spacing w:line="281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2E11FA1A" w14:textId="22BE2358" w:rsidR="00446166" w:rsidRDefault="00B96C4C" w:rsidP="00AF713A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Minimum requirements</w:t>
            </w:r>
            <w:r w:rsidR="00DA5117"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:</w:t>
            </w:r>
          </w:p>
          <w:p w14:paraId="64191F22" w14:textId="32CC3E09" w:rsidR="00C3025E" w:rsidRDefault="0025427F" w:rsidP="00514015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25427F">
              <w:rPr>
                <w:rFonts w:ascii="Tahoma" w:hAnsi="Tahoma" w:cs="Tahoma"/>
                <w:bCs/>
                <w:sz w:val="20"/>
                <w:szCs w:val="20"/>
              </w:rPr>
              <w:t>Enrolled in an under-graduate, graduate degree programme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9E1C56">
              <w:rPr>
                <w:rFonts w:ascii="Tahoma" w:hAnsi="Tahoma" w:cs="Tahoma"/>
                <w:bCs/>
                <w:sz w:val="20"/>
                <w:szCs w:val="20"/>
              </w:rPr>
              <w:t xml:space="preserve">in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A</w:t>
            </w:r>
            <w:r w:rsidRPr="00514015">
              <w:rPr>
                <w:rFonts w:ascii="Tahoma" w:hAnsi="Tahoma" w:cs="Tahoma"/>
                <w:bCs/>
                <w:sz w:val="20"/>
                <w:szCs w:val="20"/>
              </w:rPr>
              <w:t xml:space="preserve">griculture,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A</w:t>
            </w:r>
            <w:r w:rsidRPr="00514015">
              <w:rPr>
                <w:rFonts w:ascii="Tahoma" w:hAnsi="Tahoma" w:cs="Tahoma"/>
                <w:bCs/>
                <w:sz w:val="20"/>
                <w:szCs w:val="20"/>
              </w:rPr>
              <w:t>gronomy, or a related field</w:t>
            </w:r>
            <w:r w:rsidRPr="0025427F">
              <w:rPr>
                <w:rFonts w:ascii="Tahoma" w:hAnsi="Tahoma" w:cs="Tahoma"/>
                <w:bCs/>
                <w:sz w:val="20"/>
                <w:szCs w:val="20"/>
              </w:rPr>
              <w:t xml:space="preserve"> in a “bona fide” educational institution at the time of application</w:t>
            </w:r>
            <w:r w:rsidR="009E1C56" w:rsidRPr="009E1C56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1631E9">
              <w:rPr>
                <w:rFonts w:ascii="Tahoma" w:hAnsi="Tahoma" w:cs="Tahoma"/>
                <w:bCs/>
                <w:sz w:val="20"/>
                <w:szCs w:val="20"/>
              </w:rPr>
              <w:t xml:space="preserve">or recent graduate. </w:t>
            </w:r>
            <w:r w:rsidR="00C3025E" w:rsidRPr="00C3025E">
              <w:rPr>
                <w:rFonts w:ascii="Tahoma" w:hAnsi="Tahoma" w:cs="Tahoma"/>
                <w:bCs/>
                <w:sz w:val="20"/>
                <w:szCs w:val="20"/>
              </w:rPr>
              <w:t>Please note that FAO only considers higher educational qualifications obtained from an institution accredited/recognized in the World Higher Education Database (WHED), a list updated by the International Association of Universities (IAU)/United Nations Educational, Scientific and Cultural Organization (UNESCO). The list can be accessed at </w:t>
            </w:r>
            <w:hyperlink r:id="rId11" w:history="1">
              <w:r w:rsidR="00C3025E" w:rsidRPr="00C3025E">
                <w:rPr>
                  <w:rStyle w:val="Hyperlink"/>
                  <w:rFonts w:ascii="Tahoma" w:hAnsi="Tahoma" w:cs="Tahoma"/>
                  <w:bCs/>
                  <w:sz w:val="20"/>
                  <w:szCs w:val="20"/>
                </w:rPr>
                <w:t>http://www.whed.net/</w:t>
              </w:r>
            </w:hyperlink>
            <w:r w:rsidR="00C3025E" w:rsidRPr="00C3025E">
              <w:rPr>
                <w:rFonts w:ascii="Tahoma" w:hAnsi="Tahoma" w:cs="Tahoma"/>
                <w:bCs/>
                <w:sz w:val="20"/>
                <w:szCs w:val="20"/>
              </w:rPr>
              <w:t>. </w:t>
            </w:r>
          </w:p>
          <w:p w14:paraId="24043CE6" w14:textId="66ABB3AF" w:rsidR="00514015" w:rsidRPr="00514015" w:rsidRDefault="00C3025E" w:rsidP="00514015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C3025E">
              <w:rPr>
                <w:rFonts w:ascii="Tahoma" w:hAnsi="Tahoma" w:cs="Tahoma"/>
                <w:bCs/>
                <w:sz w:val="20"/>
                <w:szCs w:val="20"/>
              </w:rPr>
              <w:t>Candidates should be aged between 21 and 30.</w:t>
            </w:r>
          </w:p>
          <w:p w14:paraId="51A101D2" w14:textId="77777777" w:rsidR="00514015" w:rsidRPr="00514015" w:rsidRDefault="00514015" w:rsidP="00514015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514015">
              <w:rPr>
                <w:rFonts w:ascii="Tahoma" w:hAnsi="Tahoma" w:cs="Tahoma"/>
                <w:bCs/>
                <w:sz w:val="20"/>
                <w:szCs w:val="20"/>
              </w:rPr>
              <w:t>Strong interest in South-South Cooperation and sustainable agriculture.</w:t>
            </w:r>
          </w:p>
          <w:p w14:paraId="28CFACF5" w14:textId="77777777" w:rsidR="00514015" w:rsidRPr="00514015" w:rsidRDefault="00514015" w:rsidP="00514015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514015">
              <w:rPr>
                <w:rFonts w:ascii="Tahoma" w:hAnsi="Tahoma" w:cs="Tahoma"/>
                <w:bCs/>
                <w:sz w:val="20"/>
                <w:szCs w:val="20"/>
              </w:rPr>
              <w:t>Good research and analytical skills.</w:t>
            </w:r>
          </w:p>
          <w:p w14:paraId="422AFA69" w14:textId="77777777" w:rsidR="00514015" w:rsidRPr="00514015" w:rsidRDefault="00514015" w:rsidP="00514015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514015">
              <w:rPr>
                <w:rFonts w:ascii="Tahoma" w:hAnsi="Tahoma" w:cs="Tahoma"/>
                <w:bCs/>
                <w:sz w:val="20"/>
                <w:szCs w:val="20"/>
              </w:rPr>
              <w:t>Excellent written and oral communication skills.</w:t>
            </w:r>
          </w:p>
          <w:p w14:paraId="05D56BF5" w14:textId="11C3D119" w:rsidR="00514015" w:rsidRDefault="00514015" w:rsidP="00514015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514015">
              <w:rPr>
                <w:rFonts w:ascii="Tahoma" w:hAnsi="Tahoma" w:cs="Tahoma"/>
                <w:bCs/>
                <w:sz w:val="20"/>
                <w:szCs w:val="20"/>
              </w:rPr>
              <w:t>Ability to work in a multicultural environment and willingness to learn.</w:t>
            </w:r>
          </w:p>
          <w:p w14:paraId="20395A04" w14:textId="6779C388" w:rsidR="00514015" w:rsidRPr="00514015" w:rsidRDefault="00514015" w:rsidP="00514015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514015">
              <w:rPr>
                <w:rFonts w:ascii="Tahoma" w:hAnsi="Tahoma" w:cs="Tahoma"/>
                <w:bCs/>
                <w:sz w:val="20"/>
                <w:szCs w:val="20"/>
              </w:rPr>
              <w:t>A good knowledge of project management and English language as the main working media and some working knowledge of the French language would be desirable</w:t>
            </w:r>
            <w:r w:rsidR="003F5515">
              <w:rPr>
                <w:rFonts w:ascii="Tahoma" w:hAnsi="Tahoma" w:cs="Tahoma"/>
                <w:bCs/>
                <w:sz w:val="20"/>
                <w:szCs w:val="20"/>
              </w:rPr>
              <w:t xml:space="preserve">. </w:t>
            </w:r>
          </w:p>
          <w:p w14:paraId="679B595D" w14:textId="77777777" w:rsidR="00514015" w:rsidRPr="00514015" w:rsidRDefault="00514015" w:rsidP="00514015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514015">
              <w:rPr>
                <w:rFonts w:ascii="Tahoma" w:hAnsi="Tahoma" w:cs="Tahoma"/>
                <w:bCs/>
                <w:sz w:val="20"/>
                <w:szCs w:val="20"/>
              </w:rPr>
              <w:t>Proficient in using Microsoft Office applications.</w:t>
            </w:r>
          </w:p>
          <w:p w14:paraId="02B4842D" w14:textId="595446C7" w:rsidR="00DC016C" w:rsidRPr="00514015" w:rsidRDefault="00DC016C" w:rsidP="00514015">
            <w:pPr>
              <w:ind w:left="360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623F65D2" w14:textId="77777777" w:rsidR="006555B3" w:rsidRPr="00446166" w:rsidRDefault="006555B3" w:rsidP="00374993">
            <w:pPr>
              <w:ind w:left="3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C156E" w:rsidRPr="00446166" w14:paraId="1D528905" w14:textId="77777777" w:rsidTr="00446166">
        <w:trPr>
          <w:trHeight w:val="301"/>
          <w:jc w:val="center"/>
        </w:trPr>
        <w:tc>
          <w:tcPr>
            <w:tcW w:w="11081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F355D8B" w14:textId="77777777" w:rsidR="000C156E" w:rsidRPr="00446166" w:rsidRDefault="000C156E" w:rsidP="0053361C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5F5166" w14:textId="77777777" w:rsidR="000C156E" w:rsidRPr="00446166" w:rsidRDefault="000C156E" w:rsidP="00A07555">
      <w:pPr>
        <w:rPr>
          <w:rFonts w:ascii="Tahoma" w:hAnsi="Tahoma" w:cs="Tahoma"/>
          <w:b/>
          <w:sz w:val="20"/>
          <w:szCs w:val="20"/>
        </w:rPr>
      </w:pPr>
    </w:p>
    <w:sectPr w:rsidR="000C156E" w:rsidRPr="00446166" w:rsidSect="00A001C0">
      <w:footerReference w:type="default" r:id="rId12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B123C" w14:textId="77777777" w:rsidR="00963DAB" w:rsidRDefault="00963DAB" w:rsidP="00446166">
      <w:r>
        <w:separator/>
      </w:r>
    </w:p>
  </w:endnote>
  <w:endnote w:type="continuationSeparator" w:id="0">
    <w:p w14:paraId="2A7C8304" w14:textId="77777777" w:rsidR="00963DAB" w:rsidRDefault="00963DAB" w:rsidP="004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872A" w14:textId="77777777" w:rsidR="002476FC" w:rsidRPr="00A001C0" w:rsidRDefault="00A001C0">
    <w:pPr>
      <w:pStyle w:val="Footer"/>
      <w:rPr>
        <w:rFonts w:ascii="Arial" w:hAnsi="Arial" w:cs="Arial"/>
        <w:sz w:val="18"/>
      </w:rPr>
    </w:pPr>
    <w:r w:rsidRPr="00A001C0">
      <w:rPr>
        <w:rFonts w:ascii="Arial" w:hAnsi="Arial" w:cs="Arial"/>
        <w:sz w:val="18"/>
      </w:rPr>
      <w:ptab w:relativeTo="margin" w:alignment="left" w:leader="none"/>
    </w:r>
    <w:r w:rsidRPr="00A001C0">
      <w:rPr>
        <w:rFonts w:ascii="Arial" w:hAnsi="Arial" w:cs="Arial"/>
        <w:sz w:val="18"/>
      </w:rPr>
      <w:ptab w:relativeTo="margin" w:alignment="left" w:leader="none"/>
    </w:r>
    <w:r w:rsidR="002476FC" w:rsidRPr="00A001C0">
      <w:rPr>
        <w:rFonts w:ascii="Arial" w:hAnsi="Arial" w:cs="Arial"/>
        <w:sz w:val="18"/>
      </w:rPr>
      <w:t>ADM 1702e 05/2019</w:t>
    </w:r>
  </w:p>
  <w:p w14:paraId="3FCE2D8D" w14:textId="77777777" w:rsidR="002476FC" w:rsidRDefault="002476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1763F" w14:textId="77777777" w:rsidR="00963DAB" w:rsidRDefault="00963DAB" w:rsidP="00446166">
      <w:r>
        <w:separator/>
      </w:r>
    </w:p>
  </w:footnote>
  <w:footnote w:type="continuationSeparator" w:id="0">
    <w:p w14:paraId="2ABF0597" w14:textId="77777777" w:rsidR="00963DAB" w:rsidRDefault="00963DAB" w:rsidP="004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5A49"/>
    <w:multiLevelType w:val="hybridMultilevel"/>
    <w:tmpl w:val="30268DD2"/>
    <w:lvl w:ilvl="0" w:tplc="54E099FE">
      <w:start w:val="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43110"/>
    <w:multiLevelType w:val="hybridMultilevel"/>
    <w:tmpl w:val="5CDA722E"/>
    <w:lvl w:ilvl="0" w:tplc="5878896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16999"/>
    <w:multiLevelType w:val="hybridMultilevel"/>
    <w:tmpl w:val="C786E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9047A"/>
    <w:multiLevelType w:val="multilevel"/>
    <w:tmpl w:val="BD469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945F0"/>
    <w:multiLevelType w:val="hybridMultilevel"/>
    <w:tmpl w:val="871E1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9244F"/>
    <w:multiLevelType w:val="hybridMultilevel"/>
    <w:tmpl w:val="336AC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0434B"/>
    <w:multiLevelType w:val="hybridMultilevel"/>
    <w:tmpl w:val="36B08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A140D"/>
    <w:multiLevelType w:val="multilevel"/>
    <w:tmpl w:val="B30C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19605F"/>
    <w:multiLevelType w:val="hybridMultilevel"/>
    <w:tmpl w:val="A2E6EAAA"/>
    <w:lvl w:ilvl="0" w:tplc="1D5244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342703"/>
    <w:multiLevelType w:val="hybridMultilevel"/>
    <w:tmpl w:val="CD6A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32BC9"/>
    <w:multiLevelType w:val="hybridMultilevel"/>
    <w:tmpl w:val="C136B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23A58"/>
    <w:multiLevelType w:val="multilevel"/>
    <w:tmpl w:val="FEBAE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F952E1"/>
    <w:multiLevelType w:val="hybridMultilevel"/>
    <w:tmpl w:val="91D07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F6014"/>
    <w:multiLevelType w:val="multilevel"/>
    <w:tmpl w:val="BC605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9A7BB2"/>
    <w:multiLevelType w:val="hybridMultilevel"/>
    <w:tmpl w:val="428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977F7"/>
    <w:multiLevelType w:val="hybridMultilevel"/>
    <w:tmpl w:val="75280C1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C4686F"/>
    <w:multiLevelType w:val="multilevel"/>
    <w:tmpl w:val="4C82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E00478"/>
    <w:multiLevelType w:val="hybridMultilevel"/>
    <w:tmpl w:val="495E1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4C5DF6"/>
    <w:multiLevelType w:val="multilevel"/>
    <w:tmpl w:val="BC605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DD5D92"/>
    <w:multiLevelType w:val="multilevel"/>
    <w:tmpl w:val="CD26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6675"/>
    <w:multiLevelType w:val="hybridMultilevel"/>
    <w:tmpl w:val="C5142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B72C74"/>
    <w:multiLevelType w:val="hybridMultilevel"/>
    <w:tmpl w:val="11BA855C"/>
    <w:lvl w:ilvl="0" w:tplc="9B72D168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1215321">
    <w:abstractNumId w:val="4"/>
  </w:num>
  <w:num w:numId="2" w16cid:durableId="1482964990">
    <w:abstractNumId w:val="1"/>
  </w:num>
  <w:num w:numId="3" w16cid:durableId="801734641">
    <w:abstractNumId w:val="9"/>
  </w:num>
  <w:num w:numId="4" w16cid:durableId="1069697379">
    <w:abstractNumId w:val="22"/>
  </w:num>
  <w:num w:numId="5" w16cid:durableId="1492060920">
    <w:abstractNumId w:val="0"/>
  </w:num>
  <w:num w:numId="6" w16cid:durableId="1494489312">
    <w:abstractNumId w:val="15"/>
  </w:num>
  <w:num w:numId="7" w16cid:durableId="1660309880">
    <w:abstractNumId w:val="5"/>
  </w:num>
  <w:num w:numId="8" w16cid:durableId="1080492972">
    <w:abstractNumId w:val="13"/>
  </w:num>
  <w:num w:numId="9" w16cid:durableId="27073477">
    <w:abstractNumId w:val="21"/>
  </w:num>
  <w:num w:numId="10" w16cid:durableId="1514954748">
    <w:abstractNumId w:val="10"/>
  </w:num>
  <w:num w:numId="11" w16cid:durableId="679308504">
    <w:abstractNumId w:val="8"/>
  </w:num>
  <w:num w:numId="12" w16cid:durableId="538781803">
    <w:abstractNumId w:val="17"/>
  </w:num>
  <w:num w:numId="13" w16cid:durableId="2004353189">
    <w:abstractNumId w:val="20"/>
  </w:num>
  <w:num w:numId="14" w16cid:durableId="1466506750">
    <w:abstractNumId w:val="12"/>
  </w:num>
  <w:num w:numId="15" w16cid:durableId="13319808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4617709">
    <w:abstractNumId w:val="2"/>
  </w:num>
  <w:num w:numId="17" w16cid:durableId="1367028718">
    <w:abstractNumId w:val="18"/>
  </w:num>
  <w:num w:numId="18" w16cid:durableId="718019982">
    <w:abstractNumId w:val="7"/>
  </w:num>
  <w:num w:numId="19" w16cid:durableId="686490936">
    <w:abstractNumId w:val="11"/>
  </w:num>
  <w:num w:numId="20" w16cid:durableId="1146124849">
    <w:abstractNumId w:val="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1" w16cid:durableId="83262714">
    <w:abstractNumId w:val="6"/>
  </w:num>
  <w:num w:numId="22" w16cid:durableId="1854611163">
    <w:abstractNumId w:val="1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3" w16cid:durableId="19070635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BFB"/>
    <w:rsid w:val="00040A49"/>
    <w:rsid w:val="00062463"/>
    <w:rsid w:val="0006621A"/>
    <w:rsid w:val="00074EB2"/>
    <w:rsid w:val="00076769"/>
    <w:rsid w:val="000C01EB"/>
    <w:rsid w:val="000C156E"/>
    <w:rsid w:val="000D71BD"/>
    <w:rsid w:val="000E1684"/>
    <w:rsid w:val="001018E5"/>
    <w:rsid w:val="0010426E"/>
    <w:rsid w:val="00140449"/>
    <w:rsid w:val="001404A6"/>
    <w:rsid w:val="001554B5"/>
    <w:rsid w:val="001631E9"/>
    <w:rsid w:val="001803AF"/>
    <w:rsid w:val="001B2FEA"/>
    <w:rsid w:val="001B58F5"/>
    <w:rsid w:val="001F23DB"/>
    <w:rsid w:val="00200F58"/>
    <w:rsid w:val="0021191E"/>
    <w:rsid w:val="00213183"/>
    <w:rsid w:val="00240BFB"/>
    <w:rsid w:val="002476FC"/>
    <w:rsid w:val="0025427F"/>
    <w:rsid w:val="002724C9"/>
    <w:rsid w:val="00283DC3"/>
    <w:rsid w:val="002D6956"/>
    <w:rsid w:val="002E41F4"/>
    <w:rsid w:val="00310E09"/>
    <w:rsid w:val="00343E96"/>
    <w:rsid w:val="00360498"/>
    <w:rsid w:val="00374993"/>
    <w:rsid w:val="003854B7"/>
    <w:rsid w:val="00385E48"/>
    <w:rsid w:val="003A13AB"/>
    <w:rsid w:val="003D19F5"/>
    <w:rsid w:val="003F5515"/>
    <w:rsid w:val="004323A0"/>
    <w:rsid w:val="00444C1C"/>
    <w:rsid w:val="00446166"/>
    <w:rsid w:val="00472D6C"/>
    <w:rsid w:val="004D2413"/>
    <w:rsid w:val="00514015"/>
    <w:rsid w:val="0051710F"/>
    <w:rsid w:val="0053361C"/>
    <w:rsid w:val="0054532E"/>
    <w:rsid w:val="00560C25"/>
    <w:rsid w:val="00573C5F"/>
    <w:rsid w:val="005771A4"/>
    <w:rsid w:val="00582287"/>
    <w:rsid w:val="005918B2"/>
    <w:rsid w:val="005A21C6"/>
    <w:rsid w:val="005B18E8"/>
    <w:rsid w:val="005D360D"/>
    <w:rsid w:val="005D7F0B"/>
    <w:rsid w:val="006457DA"/>
    <w:rsid w:val="006555B3"/>
    <w:rsid w:val="00661C9C"/>
    <w:rsid w:val="006820C4"/>
    <w:rsid w:val="006C0665"/>
    <w:rsid w:val="006D75CC"/>
    <w:rsid w:val="006F6CE6"/>
    <w:rsid w:val="0070631A"/>
    <w:rsid w:val="0071495D"/>
    <w:rsid w:val="0079592D"/>
    <w:rsid w:val="007D1B46"/>
    <w:rsid w:val="0088556A"/>
    <w:rsid w:val="008A3003"/>
    <w:rsid w:val="00962EB6"/>
    <w:rsid w:val="00963DAB"/>
    <w:rsid w:val="009719CC"/>
    <w:rsid w:val="0098339E"/>
    <w:rsid w:val="00983BE9"/>
    <w:rsid w:val="00985F25"/>
    <w:rsid w:val="00997243"/>
    <w:rsid w:val="009A1CC5"/>
    <w:rsid w:val="009A1E7D"/>
    <w:rsid w:val="009B124E"/>
    <w:rsid w:val="009B5A97"/>
    <w:rsid w:val="009D3F12"/>
    <w:rsid w:val="009E1C56"/>
    <w:rsid w:val="00A001C0"/>
    <w:rsid w:val="00A071ED"/>
    <w:rsid w:val="00A07555"/>
    <w:rsid w:val="00A26B2C"/>
    <w:rsid w:val="00AC52BA"/>
    <w:rsid w:val="00AE4E8B"/>
    <w:rsid w:val="00AE69C5"/>
    <w:rsid w:val="00AF20B0"/>
    <w:rsid w:val="00AF713A"/>
    <w:rsid w:val="00B0757F"/>
    <w:rsid w:val="00B43322"/>
    <w:rsid w:val="00B66EDA"/>
    <w:rsid w:val="00B96C4C"/>
    <w:rsid w:val="00BD1FDB"/>
    <w:rsid w:val="00C1320C"/>
    <w:rsid w:val="00C20CBA"/>
    <w:rsid w:val="00C22168"/>
    <w:rsid w:val="00C3025E"/>
    <w:rsid w:val="00C31D6B"/>
    <w:rsid w:val="00C9477E"/>
    <w:rsid w:val="00CC5045"/>
    <w:rsid w:val="00CF5C22"/>
    <w:rsid w:val="00D16712"/>
    <w:rsid w:val="00D408F3"/>
    <w:rsid w:val="00D53449"/>
    <w:rsid w:val="00D61E16"/>
    <w:rsid w:val="00D71408"/>
    <w:rsid w:val="00D813B4"/>
    <w:rsid w:val="00D91E0B"/>
    <w:rsid w:val="00DA5117"/>
    <w:rsid w:val="00DC016C"/>
    <w:rsid w:val="00DC4CA4"/>
    <w:rsid w:val="00DD290B"/>
    <w:rsid w:val="00DE7200"/>
    <w:rsid w:val="00DE7847"/>
    <w:rsid w:val="00E119E7"/>
    <w:rsid w:val="00E667B7"/>
    <w:rsid w:val="00EF421F"/>
    <w:rsid w:val="00F22F85"/>
    <w:rsid w:val="00F50F1A"/>
    <w:rsid w:val="00F5141D"/>
    <w:rsid w:val="00F6076C"/>
    <w:rsid w:val="00F645A5"/>
    <w:rsid w:val="00F86CD6"/>
    <w:rsid w:val="00F91B48"/>
    <w:rsid w:val="00FC1CB3"/>
    <w:rsid w:val="00FD3580"/>
    <w:rsid w:val="00FE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E45923"/>
  <w15:docId w15:val="{71C6CF59-5EEF-4567-9CF4-F19B8159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0BFB"/>
    <w:rPr>
      <w:rFonts w:ascii="Tahoma" w:eastAsia="Times New Roman" w:hAnsi="Tahoma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40BFB"/>
    <w:rPr>
      <w:rFonts w:ascii="Tahoma" w:eastAsia="Times New Roman" w:hAnsi="Tahoma" w:cs="Times New Roman"/>
      <w:b/>
      <w:caps/>
      <w:color w:val="000000"/>
      <w:sz w:val="18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240BFB"/>
    <w:rPr>
      <w:rFonts w:ascii="Tahoma" w:eastAsia="Times New Roman" w:hAnsi="Tahoma" w:cs="Times New Roman"/>
      <w:sz w:val="20"/>
      <w:szCs w:val="20"/>
    </w:rPr>
  </w:style>
  <w:style w:type="paragraph" w:customStyle="1" w:styleId="Italics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customStyle="1" w:styleId="Text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customStyle="1" w:styleId="RequirementsList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BFB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aliases w:val="List Paragraph (numbered (a)),Paragraphe de liste1,Numbered paragraph,List Paragraph1,Paragraphe de liste,List Paragraph2,Medium Grid 1 - Accent 21"/>
    <w:basedOn w:val="Normal"/>
    <w:link w:val="ListParagraphChar"/>
    <w:uiPriority w:val="34"/>
    <w:qFormat/>
    <w:rsid w:val="00661C9C"/>
    <w:pPr>
      <w:spacing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61C9C"/>
    <w:pPr>
      <w:spacing w:before="100" w:beforeAutospacing="1" w:after="100" w:afterAutospacing="1" w:line="312" w:lineRule="auto"/>
    </w:pPr>
    <w:rPr>
      <w:lang w:eastAsia="en-GB"/>
    </w:rPr>
  </w:style>
  <w:style w:type="paragraph" w:customStyle="1" w:styleId="Default">
    <w:name w:val="Default"/>
    <w:rsid w:val="000C15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5E48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DA5117"/>
  </w:style>
  <w:style w:type="paragraph" w:styleId="PlainText">
    <w:name w:val="Plain Text"/>
    <w:basedOn w:val="Normal"/>
    <w:link w:val="PlainTextChar"/>
    <w:uiPriority w:val="99"/>
    <w:unhideWhenUsed/>
    <w:rsid w:val="00DA5117"/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A5117"/>
    <w:rPr>
      <w:rFonts w:ascii="Consolas" w:hAnsi="Consolas"/>
      <w:sz w:val="21"/>
      <w:szCs w:val="21"/>
    </w:rPr>
  </w:style>
  <w:style w:type="character" w:customStyle="1" w:styleId="ListParagraphChar">
    <w:name w:val="List Paragraph Char"/>
    <w:aliases w:val="List Paragraph (numbered (a)) Char,Paragraphe de liste1 Char,Numbered paragraph Char,List Paragraph1 Char,Paragraphe de liste Char,List Paragraph2 Char,Medium Grid 1 - Accent 21 Char"/>
    <w:link w:val="ListParagraph"/>
    <w:uiPriority w:val="34"/>
    <w:locked/>
    <w:rsid w:val="000E1684"/>
    <w:rPr>
      <w:rFonts w:ascii="Calibri" w:eastAsia="Times New Roman" w:hAnsi="Calibri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A9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A9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61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0D71B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C302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7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3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8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hed.net/home.php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0E6D12F1234070B9C92FBA4E890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978F1-A963-4A2C-9C17-047D36DC0F97}"/>
      </w:docPartPr>
      <w:docPartBody>
        <w:p w:rsidR="001046B2" w:rsidRDefault="0029586F" w:rsidP="0029586F">
          <w:pPr>
            <w:pStyle w:val="0A0E6D12F1234070B9C92FBA4E8909C3"/>
          </w:pPr>
          <w:r w:rsidRPr="0068104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6F"/>
    <w:rsid w:val="001046B2"/>
    <w:rsid w:val="0029586F"/>
    <w:rsid w:val="00685E40"/>
    <w:rsid w:val="00787046"/>
    <w:rsid w:val="00895E64"/>
    <w:rsid w:val="008C746E"/>
    <w:rsid w:val="00AC082B"/>
    <w:rsid w:val="00B35307"/>
    <w:rsid w:val="00BB73ED"/>
    <w:rsid w:val="00DE02B0"/>
    <w:rsid w:val="00F4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86F"/>
    <w:rPr>
      <w:color w:val="808080"/>
    </w:rPr>
  </w:style>
  <w:style w:type="paragraph" w:customStyle="1" w:styleId="0A0E6D12F1234070B9C92FBA4E8909C3">
    <w:name w:val="0A0E6D12F1234070B9C92FBA4E8909C3"/>
    <w:rsid w:val="002958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a3b5e8-9a5d-48de-8dd4-71f80e1de32d">
      <UserInfo>
        <DisplayName>Pelazza, Cristina (CSHL)</DisplayName>
        <AccountId>2268</AccountId>
        <AccountType/>
      </UserInfo>
      <UserInfo>
        <DisplayName>Tomat, Erica (AGAH)</DisplayName>
        <AccountId>2877</AccountId>
        <AccountType/>
      </UserInfo>
    </SharedWithUsers>
    <lcf76f155ced4ddcb4097134ff3c332f xmlns="d5fc3401-37ec-4de0-b1a8-e6e7072cde34">
      <Terms xmlns="http://schemas.microsoft.com/office/infopath/2007/PartnerControls"/>
    </lcf76f155ced4ddcb4097134ff3c332f>
    <Deadline xmlns="d5fc3401-37ec-4de0-b1a8-e6e7072cde34" xsi:nil="true"/>
    <TaxCatchAll xmlns="b6a3b5e8-9a5d-48de-8dd4-71f80e1de32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4585B6FD85F4B8596D66EACB068AC" ma:contentTypeVersion="17" ma:contentTypeDescription="Create a new document." ma:contentTypeScope="" ma:versionID="64df47b65f04fb00b58b97be09fe468f">
  <xsd:schema xmlns:xsd="http://www.w3.org/2001/XMLSchema" xmlns:xs="http://www.w3.org/2001/XMLSchema" xmlns:p="http://schemas.microsoft.com/office/2006/metadata/properties" xmlns:ns2="d5fc3401-37ec-4de0-b1a8-e6e7072cde34" xmlns:ns3="b6a3b5e8-9a5d-48de-8dd4-71f80e1de32d" targetNamespace="http://schemas.microsoft.com/office/2006/metadata/properties" ma:root="true" ma:fieldsID="6951c189079330ae18bd686698d97099" ns2:_="" ns3:_="">
    <xsd:import namespace="d5fc3401-37ec-4de0-b1a8-e6e7072cde34"/>
    <xsd:import namespace="b6a3b5e8-9a5d-48de-8dd4-71f80e1de3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Deadlin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c3401-37ec-4de0-b1a8-e6e7072cd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Deadline" ma:index="21" nillable="true" ma:displayName="Deadline" ma:format="DateOnly" ma:internalName="Deadline">
      <xsd:simpleType>
        <xsd:restriction base="dms:DateTime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40eee1e-ad38-437e-be40-fc9f033adc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b5e8-9a5d-48de-8dd4-71f80e1de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59c633d-5006-4444-a121-24421aa6b814}" ma:internalName="TaxCatchAll" ma:showField="CatchAllData" ma:web="b6a3b5e8-9a5d-48de-8dd4-71f80e1de3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865ADE-74BB-4739-B529-54A8B7B634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06880-39CC-46CF-AAE9-6CC43B519AF1}">
  <ds:schemaRefs>
    <ds:schemaRef ds:uri="http://schemas.microsoft.com/office/2006/metadata/properties"/>
    <ds:schemaRef ds:uri="http://schemas.microsoft.com/office/infopath/2007/PartnerControls"/>
    <ds:schemaRef ds:uri="af2e3e4a-7667-4f5c-a990-4a6d6db3b2fa"/>
    <ds:schemaRef ds:uri="b6a3b5e8-9a5d-48de-8dd4-71f80e1de32d"/>
    <ds:schemaRef ds:uri="d5fc3401-37ec-4de0-b1a8-e6e7072cde34"/>
  </ds:schemaRefs>
</ds:datastoreItem>
</file>

<file path=customXml/itemProps3.xml><?xml version="1.0" encoding="utf-8"?>
<ds:datastoreItem xmlns:ds="http://schemas.openxmlformats.org/officeDocument/2006/customXml" ds:itemID="{E833FA23-5BAB-4FBE-844A-98D69D27A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fc3401-37ec-4de0-b1a8-e6e7072cde34"/>
    <ds:schemaRef ds:uri="b6a3b5e8-9a5d-48de-8dd4-71f80e1de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ADM1702e_TOR for Interns, Fellows, Volunteers</vt:lpstr>
    </vt:vector>
  </TitlesOfParts>
  <Company>FAO of the UN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ADM1702e_TOR for Interns, Fellows, Volunteers</dc:title>
  <dc:creator>Szuts, Anna (CSSD)</dc:creator>
  <cp:lastModifiedBy>Micheluz, Martina (CSHC)</cp:lastModifiedBy>
  <cp:revision>12</cp:revision>
  <cp:lastPrinted>2016-03-01T13:06:00Z</cp:lastPrinted>
  <dcterms:created xsi:type="dcterms:W3CDTF">2023-03-06T07:49:00Z</dcterms:created>
  <dcterms:modified xsi:type="dcterms:W3CDTF">2023-03-14T13:57:00Z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0x0101002A24585B6FD85F4B8596D66EACB068AC</vt:lpwstr>
  </property>
  <property fmtid="{D5CDD505-2E9C-101B-9397-08002B2CF9AE}" pid="3" name="GrammarlyDocumentId">
    <vt:lpwstr>377675a214d75c0b807a17d0f4e9cac0982fe901dc72bb37a283c24306deceb5</vt:lpwstr>
  </property>
</Properties>
</file>